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80" w:lineRule="exact"/>
        <w:jc w:val="left"/>
        <w:rPr>
          <w:rFonts w:ascii="楷体_GB2312" w:hAnsi="楷体_GB2312" w:eastAsia="楷体_GB2312" w:cs="楷体_GB2312"/>
          <w:kern w:val="0"/>
          <w:sz w:val="32"/>
          <w:szCs w:val="32"/>
          <w:lang w:bidi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kern w:val="0"/>
          <w:sz w:val="32"/>
          <w:szCs w:val="32"/>
          <w:lang w:bidi="zh-CN"/>
        </w:rPr>
        <w:t>附件：</w:t>
      </w:r>
    </w:p>
    <w:p>
      <w:pPr>
        <w:pStyle w:val="2"/>
        <w:spacing w:line="400" w:lineRule="exact"/>
        <w:rPr>
          <w:rFonts w:ascii="方正小标宋简体" w:hAnsi="方正小标宋简体" w:eastAsia="方正小标宋简体" w:cs="方正小标宋简体"/>
          <w:kern w:val="0"/>
          <w:sz w:val="36"/>
          <w:szCs w:val="36"/>
          <w:lang w:bidi="zh-CN"/>
        </w:rPr>
      </w:pPr>
    </w:p>
    <w:p>
      <w:pPr>
        <w:autoSpaceDE w:val="0"/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lang w:bidi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zh-CN"/>
        </w:rPr>
        <w:t>关于长江经济带警示片披露“诸暨市八方热电批小建大”问题整改情况总结报告</w:t>
      </w:r>
    </w:p>
    <w:p>
      <w:pPr>
        <w:spacing w:line="4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宋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2023年1月13日，国家推动长江经济带发展领导小组办公室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下发</w:t>
      </w:r>
      <w:r>
        <w:rPr>
          <w:rFonts w:ascii="Times New Roman" w:hAnsi="Times New Roman" w:eastAsia="仿宋_GB2312" w:cs="Times New Roman"/>
          <w:sz w:val="32"/>
          <w:szCs w:val="32"/>
        </w:rPr>
        <w:t>2022年长江经济带生态环境警示片问题清单，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指出诸暨市八方热电存在“批小建大”问题，诸暨市市委市</w:t>
      </w:r>
      <w:r>
        <w:rPr>
          <w:rFonts w:ascii="Times New Roman" w:hAnsi="Times New Roman" w:eastAsia="仿宋_GB2312" w:cs="Times New Roman"/>
          <w:sz w:val="32"/>
          <w:szCs w:val="32"/>
        </w:rPr>
        <w:t>政府领导高度重视，第一时间部署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整改工作，确保警示片涉及问题整改到位、及时销号，并开展“举一反三”行动，杜绝同类问题反弹。</w:t>
      </w:r>
      <w:r>
        <w:rPr>
          <w:rFonts w:ascii="Times New Roman" w:hAnsi="Times New Roman" w:eastAsia="仿宋_GB2312" w:cs="Times New Roman"/>
          <w:sz w:val="32"/>
          <w:szCs w:val="32"/>
        </w:rPr>
        <w:t>现将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整改完成</w:t>
      </w:r>
      <w:r>
        <w:rPr>
          <w:rFonts w:ascii="Times New Roman" w:hAnsi="Times New Roman" w:eastAsia="仿宋_GB2312" w:cs="Times New Roman"/>
          <w:sz w:val="32"/>
          <w:szCs w:val="32"/>
        </w:rPr>
        <w:t>情况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总结</w:t>
      </w:r>
      <w:r>
        <w:rPr>
          <w:rFonts w:ascii="Times New Roman" w:hAnsi="Times New Roman" w:eastAsia="仿宋_GB2312" w:cs="Times New Roman"/>
          <w:sz w:val="32"/>
          <w:szCs w:val="32"/>
        </w:rPr>
        <w:t>如下：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黑体" w:hAnsi="宋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bidi="ar"/>
        </w:rPr>
        <w:t>一、基本情况</w:t>
      </w: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ascii="Times New Roman" w:hAnsi="Times New Roman" w:eastAsia="仿宋_GB2312" w:cs="Times New Roman"/>
          <w:sz w:val="32"/>
          <w:szCs w:val="32"/>
        </w:rPr>
        <w:t>2022年警示片披露涉及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诸暨市</w:t>
      </w:r>
      <w:r>
        <w:rPr>
          <w:rFonts w:ascii="Times New Roman" w:hAnsi="Times New Roman" w:eastAsia="仿宋_GB2312" w:cs="Times New Roman"/>
          <w:sz w:val="32"/>
          <w:szCs w:val="32"/>
        </w:rPr>
        <w:t>的问题为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诸暨市八方热电有限责任公司违规将2台150蒸吨燃煤锅炉建成2台220蒸吨燃煤锅炉，批小建大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pStyle w:val="2"/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/>
          <w:bCs/>
          <w:color w:val="171A1D"/>
          <w:sz w:val="32"/>
          <w:szCs w:val="32"/>
          <w:shd w:val="clear" w:color="auto" w:fill="FFFFFF"/>
        </w:rPr>
        <w:t>原由：</w:t>
      </w:r>
      <w:r>
        <w:rPr>
          <w:rFonts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2015年，浙江诸暨八方热电有限公司实施热电联产扩建项目，建设4台150t/h（3用1备）锅炉并完成相关审批手续。随后，由于我市印染产业集聚所需，该公司实施集中供热、供气技改项目，为产业集聚提供中压蒸汽、低压蒸汽、压缩空气，项目完成后，锅炉改建为2台220t/h锅炉，2台150t/h锅炉</w:t>
      </w:r>
      <w:r>
        <w:rPr>
          <w:rFonts w:hint="eastAsia"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。2022年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8月11日，国家检查组来我市浙江诸暨八方热电有限责任公司等企业调研，重点检查了企业环评和能评审批情况，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发现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企业在未取得新环评审批（原环保审批为4台150t/h）情况下建成投产，提出“批小建大”问题。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二、整改目标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完成企业能评、环评审批手续，做好核查、验收等后续工作，确保企业能耗双控、污染物排放等相关指标符合控制标准，杜绝此类问题再次发生。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三、整改进展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（一）落实整改要求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2022年7月，诸暨市对八方热电“未批先建”的违法行为进行处罚，下发行政处罚决定书，并处罚款100.1722万元。同年11月28日，协助企业完成集中供热、供气技改项目环评审批。自此，该企业</w:t>
      </w:r>
      <w:r>
        <w:rPr>
          <w:rFonts w:hint="eastAsia" w:ascii="仿宋_GB2312" w:eastAsia="仿宋_GB2312"/>
          <w:sz w:val="32"/>
          <w:szCs w:val="32"/>
        </w:rPr>
        <w:t>项目已取得相应的能评（2020年12月审批）、环评批复。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（二）健全闭环机制</w:t>
      </w: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一是明确主体责任，诸暨市成立以市长为组长，分管发改、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生态环境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的副市长为副组长，发改、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生态环境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等单位主要领导为组员的整改工作领导小组。二是召开推动长江经济带发展工作会议，强化统筹协调和督促指导，细化责任部门职责分工，加快问题整改进度。三是压实企业责任，进行正向引导，通过政策解读、走访交流、工作指导等方式，进一步加强企业的守法意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（三）开展系统排查</w:t>
      </w: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3月，诸暨市发改局和生态环境分局联合下发《关于进一步加强“两高”项目监管的通知》，开展“举一反三”排查行动，按照“应排查尽排查”原则，对全市23个镇乡街道近三年已建、在建、拟建的水泥、纺织染整、化纤等“高耗能”“高排放”行业进行全面摸排，均未发现存在未批先建、批建不符环境的违法行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三、下步举措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宋体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诸暨市将汲取在本次问题整改行动中的宝贵经验，在日常工作中做到防微杜渐、防患未然，详细审核“两高</w:t>
      </w:r>
      <w:r>
        <w:rPr>
          <w:rFonts w:ascii="Times New Roman" w:hAnsi="Times New Roman" w:eastAsia="仿宋_GB2312" w:cs="Times New Roman"/>
          <w:sz w:val="32"/>
          <w:szCs w:val="32"/>
        </w:rPr>
        <w:t>”项目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审批文件，对企业能耗、排放数据进行严格监管和控制，杜绝此类问题再次发生；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深入落实重大项目研判预审机制，经信、发改、自然资源、生态环境等多部门联合对拟建投资工业项目进行研判预审，确保项目合法合规落地，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推动城市绿色转型和高质量发展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以点带面，对警示片涉及的问题类</w:t>
      </w:r>
      <w:r>
        <w:rPr>
          <w:rFonts w:hint="eastAsia" w:ascii="仿宋_GB2312" w:hAnsi="仿宋_GB2312" w:eastAsia="仿宋_GB2312" w:cs="仿宋_GB2312"/>
          <w:sz w:val="32"/>
          <w:szCs w:val="32"/>
        </w:rPr>
        <w:t>型进行系统归纳、拓展延伸，开展全市域、多领域、全方位排查整改，确保不忽视、不遗漏，及早发现问题，整改问题。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B828AB-7FF5-4903-92F1-9E922AA8E14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84CE047-7156-4C2D-97CF-ADE34428651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ACEAF6C-623B-4365-B045-2737911D6DA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35C1804-91E5-4EB1-98EE-DFD2E77005E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5CE1D34-F9DA-4CD6-9DA7-DF140CB8922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Y2U3NjY4OTdjZDNjZTRhMWU5MzQ5NGZkZDAyOTcifQ=="/>
  </w:docVars>
  <w:rsids>
    <w:rsidRoot w:val="00750234"/>
    <w:rsid w:val="00750234"/>
    <w:rsid w:val="00A71BC0"/>
    <w:rsid w:val="00DF6579"/>
    <w:rsid w:val="15B5672F"/>
    <w:rsid w:val="18B851FD"/>
    <w:rsid w:val="1AA57FAE"/>
    <w:rsid w:val="2076109D"/>
    <w:rsid w:val="264B0524"/>
    <w:rsid w:val="3818022E"/>
    <w:rsid w:val="3C9C7C85"/>
    <w:rsid w:val="4B3A2B43"/>
    <w:rsid w:val="610E3C60"/>
    <w:rsid w:val="67E82FBF"/>
    <w:rsid w:val="6ADF1345"/>
    <w:rsid w:val="731842CB"/>
    <w:rsid w:val="7C2A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semiHidden/>
    <w:qFormat/>
    <w:uiPriority w:val="0"/>
    <w:rPr>
      <w:rFonts w:ascii="Calibri" w:hAnsi="Calibri" w:eastAsia="宋体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1466</Words>
  <Characters>1561</Characters>
  <Lines>11</Lines>
  <Paragraphs>3</Paragraphs>
  <TotalTime>34</TotalTime>
  <ScaleCrop>false</ScaleCrop>
  <LinksUpToDate>false</LinksUpToDate>
  <CharactersWithSpaces>1564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2023-06-29T02:39:00Z</dcterms:created>
  <dc:creator>youliarking</dc:creator>
  <cp:lastModifiedBy>-邵嘉达</cp:lastModifiedBy>
  <dcterms:modified xsi:type="dcterms:W3CDTF">2023-07-04T03:32:39Z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D76D9EB8C2B94829BF40112BA3296F5C_13</vt:lpwstr>
  </property>
</Properties>
</file>