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80" w:lineRule="exact"/>
        <w:textAlignment w:val="baseline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autoSpaceDE w:val="0"/>
        <w:autoSpaceDN w:val="0"/>
        <w:adjustRightInd w:val="0"/>
        <w:snapToGrid w:val="0"/>
        <w:spacing w:line="580" w:lineRule="exact"/>
        <w:textAlignment w:val="baseline"/>
        <w:rPr>
          <w:rFonts w:hint="eastAsia" w:ascii="仿宋_GB2312" w:hAnsi="黑体"/>
          <w:szCs w:val="32"/>
        </w:rPr>
      </w:pPr>
    </w:p>
    <w:p>
      <w:pPr>
        <w:autoSpaceDE w:val="0"/>
        <w:autoSpaceDN w:val="0"/>
        <w:adjustRightInd w:val="0"/>
        <w:snapToGrid w:val="0"/>
        <w:spacing w:line="580" w:lineRule="exact"/>
        <w:jc w:val="center"/>
        <w:textAlignment w:val="baseline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2020年需求响应指标</w:t>
      </w:r>
      <w:bookmarkEnd w:id="0"/>
    </w:p>
    <w:p>
      <w:pPr>
        <w:autoSpaceDE w:val="0"/>
        <w:autoSpaceDN w:val="0"/>
        <w:adjustRightInd w:val="0"/>
        <w:snapToGrid w:val="0"/>
        <w:spacing w:line="580" w:lineRule="exact"/>
        <w:jc w:val="center"/>
        <w:textAlignment w:val="baseline"/>
        <w:rPr>
          <w:rFonts w:hint="eastAsia" w:ascii="黑体" w:hAnsi="黑体" w:eastAsia="黑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580" w:lineRule="exact"/>
        <w:jc w:val="right"/>
        <w:textAlignment w:val="baseline"/>
        <w:rPr>
          <w:rFonts w:hint="eastAsia" w:ascii="仿宋_GB2312" w:hAnsi="黑体"/>
          <w:sz w:val="30"/>
          <w:szCs w:val="30"/>
        </w:rPr>
      </w:pPr>
      <w:r>
        <w:rPr>
          <w:rFonts w:hint="eastAsia" w:ascii="仿宋_GB2312" w:hAnsi="黑体"/>
          <w:sz w:val="30"/>
          <w:szCs w:val="30"/>
        </w:rPr>
        <w:t>单位：万千瓦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57"/>
        <w:gridCol w:w="2446"/>
        <w:gridCol w:w="2217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地区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2019年统调最大用电负荷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削峰需求响应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指标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填谷需求响应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4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1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配电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113.24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7.76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 xml:space="preserve">2.94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4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2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柯桥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195.62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15.94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 xml:space="preserve">6.03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4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3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袍江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53.98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5.52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 xml:space="preserve">2.09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4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4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诸暨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146.98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12.10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 xml:space="preserve">4.58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4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5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上虞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90.52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7.32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 xml:space="preserve">2.77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4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6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嵊州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49.72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3.71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 xml:space="preserve">1.40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4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7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新昌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41.14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3.15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 xml:space="preserve">1.19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31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合计</w:t>
            </w:r>
          </w:p>
        </w:tc>
        <w:tc>
          <w:tcPr>
            <w:tcW w:w="143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691.19</w:t>
            </w:r>
          </w:p>
        </w:tc>
        <w:tc>
          <w:tcPr>
            <w:tcW w:w="1301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55.50</w:t>
            </w:r>
          </w:p>
        </w:tc>
        <w:tc>
          <w:tcPr>
            <w:tcW w:w="123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21.00</w:t>
            </w:r>
          </w:p>
        </w:tc>
      </w:tr>
    </w:tbl>
    <w:p>
      <w:pPr>
        <w:autoSpaceDE w:val="0"/>
        <w:autoSpaceDN w:val="0"/>
        <w:adjustRightInd w:val="0"/>
        <w:snapToGrid w:val="0"/>
        <w:spacing w:line="580" w:lineRule="exact"/>
        <w:jc w:val="left"/>
        <w:textAlignment w:val="baseline"/>
        <w:rPr>
          <w:rFonts w:hint="eastAsia" w:ascii="仿宋_GB2312" w:hAnsi="黑体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580" w:lineRule="exact"/>
        <w:jc w:val="left"/>
        <w:textAlignment w:val="baseline"/>
        <w:rPr>
          <w:rFonts w:hint="eastAsia" w:ascii="仿宋_GB2312" w:hAnsi="黑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B723B0-BDCA-4445-850A-1E7B87F6663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616ADEF-0AF6-4C53-A087-70518BE6143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9EAC24B-33FE-4BEC-8664-7765069078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C70D1"/>
    <w:rsid w:val="6FE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2020-08-05T07:28:00Z</dcterms:created>
  <dc:creator>-邵嘉达</dc:creator>
  <cp:lastModifiedBy>-邵嘉达</cp:lastModifiedBy>
  <dcterms:modified xsi:type="dcterms:W3CDTF">2020-08-05T07:28:26Z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