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exact"/>
        <w:rPr>
          <w:rFonts w:ascii="黑体" w:hAnsi="黑体" w:eastAsia="黑体"/>
          <w:color w:val="000000"/>
        </w:rPr>
      </w:pPr>
      <w:r>
        <w:rPr>
          <w:rFonts w:eastAsia="Times New Roman"/>
          <w:color w:val="000000"/>
        </w:rPr>
        <w:t xml:space="preserve"> </w:t>
      </w:r>
      <w:r>
        <w:rPr>
          <w:rFonts w:ascii="黑体" w:hAnsi="黑体" w:eastAsia="黑体"/>
          <w:color w:val="000000"/>
        </w:rPr>
        <w:t>附件</w:t>
      </w:r>
      <w:r>
        <w:rPr>
          <w:rFonts w:eastAsia="黑体"/>
          <w:color w:val="000000"/>
        </w:rPr>
        <w:t>3</w:t>
      </w:r>
    </w:p>
    <w:tbl>
      <w:tblPr>
        <w:tblStyle w:val="3"/>
        <w:tblW w:w="14123" w:type="dxa"/>
        <w:tblInd w:w="1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374"/>
        <w:gridCol w:w="487"/>
        <w:gridCol w:w="814"/>
        <w:gridCol w:w="663"/>
        <w:gridCol w:w="727"/>
        <w:gridCol w:w="590"/>
        <w:gridCol w:w="725"/>
        <w:gridCol w:w="725"/>
        <w:gridCol w:w="725"/>
        <w:gridCol w:w="725"/>
        <w:gridCol w:w="725"/>
        <w:gridCol w:w="982"/>
        <w:gridCol w:w="867"/>
        <w:gridCol w:w="711"/>
        <w:gridCol w:w="680"/>
        <w:gridCol w:w="1016"/>
        <w:gridCol w:w="657"/>
        <w:gridCol w:w="8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4123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小标宋简体" w:eastAsia="方正小标宋简体"/>
                <w:bCs/>
                <w:color w:val="000000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方正小标宋简体" w:eastAsia="方正小标宋简体"/>
                <w:bCs/>
                <w:color w:val="000000"/>
                <w:kern w:val="0"/>
                <w:sz w:val="44"/>
                <w:szCs w:val="44"/>
              </w:rPr>
              <w:t>企业错避峰安排计划表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4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星期</w:t>
            </w: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7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供电单位</w:t>
            </w:r>
          </w:p>
        </w:tc>
        <w:tc>
          <w:tcPr>
            <w:tcW w:w="3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户号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用户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合约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容量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(kVA)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保安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负荷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(kW)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用电指标(kW）</w:t>
            </w: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错避峰计划(kW）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错避峰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设备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可监视负荷（kW）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可控负荷（kW）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企业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供电企业责任人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是否高耗能高排放企业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41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 xml:space="preserve">早峰 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腰荷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晚峰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 xml:space="preserve">早峰 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腰荷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晚峰</w:t>
            </w: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2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A-F级    万kW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2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应急机动负荷    万kW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123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注：1、早峰7:00-10:59，腰荷11:00-16:59，晚峰17:00-22:59。</w:t>
            </w:r>
          </w:p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    2、某一级有序用电方案执行时，比该级别低的方案中的用户全部执行有序用电。</w:t>
            </w:r>
          </w:p>
        </w:tc>
      </w:tr>
    </w:tbl>
    <w:p>
      <w:pPr>
        <w:pStyle w:val="6"/>
        <w:rPr>
          <w:rFonts w:ascii="仿宋_GB2312" w:hAnsi="宋体" w:eastAsia="Times New Roman" w:cs="宋体"/>
          <w:color w:val="000000"/>
          <w:szCs w:val="32"/>
        </w:rPr>
      </w:pPr>
    </w:p>
    <w:p>
      <w:pPr>
        <w:pStyle w:val="6"/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28FE68-AE95-49D4-AC75-F3617EC5FCF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B91B005-04BE-4266-A086-479018D5D2D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7B59474-92EA-4375-BD53-CEDBDCA4ED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F328C"/>
    <w:rsid w:val="0FAA65F1"/>
    <w:rsid w:val="224F328C"/>
    <w:rsid w:val="535B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  <w:style w:type="paragraph" w:customStyle="1" w:styleId="6">
    <w:name w:val="0"/>
    <w:basedOn w:val="1"/>
    <w:uiPriority w:val="0"/>
    <w:pPr>
      <w:widowControl/>
      <w:snapToGrid w:val="0"/>
    </w:pPr>
    <w:rPr>
      <w:rFonts w:hint="eastAsia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2020-08-05T07:19:00Z</dcterms:created>
  <dc:creator>-邵嘉达</dc:creator>
  <cp:lastModifiedBy>-邵嘉达</cp:lastModifiedBy>
  <dcterms:modified xsi:type="dcterms:W3CDTF">2020-08-05T07:24:56Z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